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НАРОДНО ЧИТАЛИЩЕ „ИВАН АНГЕЛОВ ГРОЗДАНОВ – 1927 г.”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  <w:t>с. Алеко Константиново, община Пазарджик, тел.: 0894 367 447, e-mail: chitaliste_aleko@abv.bg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Годишен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 xml:space="preserve"> доклад за дейността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 на Народно читалище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„Иван Ангелов Грозданов – 1927 г.” , </w:t>
      </w:r>
    </w:p>
    <w:p>
      <w:pPr>
        <w:spacing w:before="0" w:after="0" w:line="240" w:lineRule="auto"/>
        <w:ind w:right="0" w:firstLine="1921" w:firstLineChars="600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с. Алеко Константиново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,</w:t>
      </w:r>
    </w:p>
    <w:p>
      <w:pPr>
        <w:spacing w:before="0" w:after="0" w:line="240" w:lineRule="auto"/>
        <w:ind w:left="0" w:right="0" w:firstLine="1761" w:firstLineChars="55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о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бщина Пазарджик за 20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22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 г.</w:t>
      </w:r>
    </w:p>
    <w:p>
      <w:pPr>
        <w:spacing w:before="0" w:after="0" w:line="240" w:lineRule="auto"/>
        <w:ind w:left="0" w:right="0" w:firstLine="1761" w:firstLineChars="550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 xml:space="preserve">        по чл.40,ал.2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С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този доклад за дейността на Народно читалище”Иван Ангелов Грозданов-1927 г.”отчитаме изпълнението на дейностите по годишната програма за развитие на читалищната дейност,разработена в изпълнение на чл.26а,ал.4и ал.5 от Закона за народните читалища и приета на Обс с цел постигане на максимална публичност и прозрачност.Читалището е регистрирано в Пазарджишкия окрижен съд,фирмено дело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en-US"/>
        </w:rPr>
        <w:t xml:space="preserve">N:1817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 вписано в регистъра на народните читалища в Министерството на културата.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       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        1.Управителни органи на читалището са: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-Общо събрание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-Настоятелство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-Проверителна комисия</w:t>
      </w:r>
    </w:p>
    <w:p>
      <w:pPr>
        <w:spacing w:before="0" w:after="200" w:line="276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Председателя организира дейността на читалището съобразно закона,устава и решенията от Общото събрание.Сключва и прекратява трудовите договори със служителите съобразно бюджета на читалището и въз основа решение на настоятелството.Секретарят на читалището е щатният организатор на текущата му дейност.Организира изпълнението на решенията на настоятелството,включително решенията за изпълнението на бюджета.Организира текущата основна и допълнителна дейност.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Народно читалище „Иван Ангелов Грозданов – 1927 г.” , с. Алеко Константиново работи съвместно с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к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метството,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ОУ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”Свети Климент Охридски”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,целодневната  детска градина и пенсионерския клуб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”Щастливеца”. Доброволчеството е част от ежедневието на селото.</w:t>
      </w:r>
    </w:p>
    <w:p>
      <w:pPr>
        <w:numPr>
          <w:ilvl w:val="0"/>
          <w:numId w:val="1"/>
        </w:num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Цели и дейности на Народното читалище:</w:t>
      </w:r>
    </w:p>
    <w:p>
      <w:pPr>
        <w:numPr>
          <w:ilvl w:val="0"/>
          <w:numId w:val="0"/>
        </w:numPr>
        <w:spacing w:before="0" w:after="200" w:line="276" w:lineRule="auto"/>
        <w:ind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Целите на НЧ”Иван Ангелов Грозданов-1927 г.”са да задоволяват потребностите на жителите,свързани с развитие и обогатяване на културния живот,социалната и образователна дейност в с.Алеко Константиново.Запазване на местните обичаи и традиции.Разширяване на знанията на жителите на селото и приобщаване към ценностите и постиженията на науката,изкуството и културата.Възпитаване и утвърждаване на националното самосъзнание.Осигуряване на достъп до информация.</w:t>
      </w:r>
    </w:p>
    <w:p>
      <w:pPr>
        <w:numPr>
          <w:ilvl w:val="0"/>
          <w:numId w:val="0"/>
        </w:numPr>
        <w:spacing w:before="0" w:after="200" w:line="276" w:lineRule="auto"/>
        <w:ind w:right="0" w:rightChars="0" w:firstLine="560" w:firstLineChars="20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3.Информация за художествено-творческата дейност:</w:t>
      </w:r>
    </w:p>
    <w:p>
      <w:pPr>
        <w:spacing w:before="0" w:after="200" w:line="276" w:lineRule="auto"/>
        <w:ind w:right="0" w:firstLine="140" w:firstLineChars="5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Към читалището има сформирана фолклорна група за народни песни и представяне на забравени местни обичаи с художествен ръководител Иванка Паунова. Групата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се състои от 14 жени над 60 години и един мъж на 74години /общо 15 самодейци/.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Има и кръжок по изобразително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“Децата творят”-13 деца до 14 години  /9 момичета и 4 момчета/. Доброволчеството е част от ежедневието на селото.Читалището се включи съвместно с кметството за раздаване на помощи /хранителни продукти/ за самотни и нуждаещи се хора.  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ab/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ab/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ab/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Читалището работи за разнообразяване на културния живот на селото,за запазване на местните обичаи и традиции,за развитие на творческите заложби и предаване и съхранение на фоклорното ни наследство на младото поколение.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В тази насока  читалището ни работи в партньорство с ученици от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ОУ”Христо Смирненски”гр.Пазарджик,общо 15 деца до 14 години /6 момчета и 9 момичета / и ФГ”Светогорка”към читалището.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Идеята е магията на фолклорното ни богатство да се предава не само на нашите деца от селото,а и на други деца .Тази любов към родното и българското,трябва да се преражда от поколение на поколение и наша е задачата тази приемственост да бъде топла и безкрайна.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Инициативата за това сътрудничество се осъществи благодарение на Доцент Василев-ректор в Академията за музикално,танцово и изобразително изкуство”Проф.Асен Диамандиев”-гр.Пловдив.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Други инициатори за това сътрудничество са Маестро Иванка Паунова-худ.ръководител на хора при Ансамбъл “Пазарджик”,както и ръководител на фолклорната група в с.Алеко Константиново и Йонка Пейчева-ръководител на ДФГ”Христо Смирненски”-гр.Пазарджик.Следваха съвместни репетиции с ДФГ”Христо Смирненски” и ФГ”Светогорка”към читалището.Учениците с огромен интерес заучаваха наши местни песни.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         Изяви на певческа фолклорна група”Светогорка”,с.Алеко Константиново през 2022 г.:</w:t>
      </w:r>
    </w:p>
    <w:p>
      <w:pPr>
        <w:numPr>
          <w:ilvl w:val="0"/>
          <w:numId w:val="2"/>
        </w:num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17-ти Международен фолклорен фестивал”Малешево пее и танцува”,Микрево,общ.Струмяни</w:t>
      </w:r>
    </w:p>
    <w:p>
      <w:pPr>
        <w:numPr>
          <w:ilvl w:val="0"/>
          <w:numId w:val="2"/>
        </w:num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Участие в осмото издание на фолклорен фестивал”Фолклорна среща”,с.Елешница,обл.Благоевград</w:t>
      </w:r>
    </w:p>
    <w:p>
      <w:pPr>
        <w:numPr>
          <w:ilvl w:val="0"/>
          <w:numId w:val="2"/>
        </w:num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Участие във НФФ”Костандово-2022”по повод 25-тото юбилейно издание</w:t>
      </w:r>
    </w:p>
    <w:p>
      <w:pPr>
        <w:numPr>
          <w:ilvl w:val="0"/>
          <w:numId w:val="2"/>
        </w:num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Фолклорен фестивал”Помним за да предадем”,</w:t>
      </w:r>
    </w:p>
    <w:p>
      <w:pPr>
        <w:numPr>
          <w:ilvl w:val="0"/>
          <w:numId w:val="0"/>
        </w:numPr>
        <w:spacing w:before="0" w:after="200" w:line="276" w:lineRule="auto"/>
        <w:ind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с.Крумово,обл.Пловдив</w:t>
      </w:r>
    </w:p>
    <w:p>
      <w:pPr>
        <w:numPr>
          <w:ilvl w:val="0"/>
          <w:numId w:val="2"/>
        </w:numPr>
        <w:spacing w:before="0" w:after="200" w:line="276" w:lineRule="auto"/>
        <w:ind w:left="0" w:leftChars="0" w:right="0" w:righ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24-ти Международен фолклорен фестивал,Дорково-2022 г.</w:t>
      </w:r>
    </w:p>
    <w:p>
      <w:pPr>
        <w:numPr>
          <w:ilvl w:val="0"/>
          <w:numId w:val="2"/>
        </w:numPr>
        <w:spacing w:before="0" w:after="200" w:line="276" w:lineRule="auto"/>
        <w:ind w:left="0" w:leftChars="0" w:right="0" w:righ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Участие на 16-ти тракийски фолклорен събор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”Богородична стъпка”,Старозагорски бани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Проведените културни мероприятия са следните: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21.01.20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22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г. по традиция всяка година се отбелязва Деня на родилната помощ – Бабинден. Празникът се проведе в пенсионерския клуб съвместно с читалището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 музикално-литературна програма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от фолклорната ни група със специалното участие на Янка Атмаджова и Иванка Паунова от Ансамбъл за народни песни и танци - Пазарджик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Честване на Трифон Зарезан в пенсионерския клуб 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представяне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на обичая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от фолклорната ни група”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арязване на лозята за плодородна година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През месец март децата от кръжока по изобразително изкуство саморъчно направиха красиви мартенички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,които бяха подарени на благотворителния базар в училището.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Посрещане на Баба Марта в детската градина с песни и стихотворения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.- 3 март 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отбелязване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на празника 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литературно-музикална програма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с ученици от местното училище в пенсионерския клуб.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- 8 март –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честване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на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празника на жената с участие на фолклорната група и ученици от местното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училище.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-честване деня на възрастните хора-/празнична програма/. 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-06 .09.2022г.-Съединението на България -рецитал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-22.09.2022 г.-Ден на Независимостта на България-рецитал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-01.11.2022 г.-Ден на Народните будители-/литературно утро/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-Ден на християнското семейство-тържество в пенсионерския клуб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-коледно тържество в пенсионерския клуб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Важни партньорства: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Сектор “Култура”,община.Пазарджик, 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РЕКИЦ”Читалища”-Пазарджик 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 Регионална библиотека”Никола Фурнаджиев” , целогодишно  указваха  подкрепа и консултация на читалищните екипи.</w:t>
      </w:r>
    </w:p>
    <w:p>
      <w:pPr>
        <w:spacing w:before="0" w:after="200" w:line="276" w:lineRule="auto"/>
        <w:ind w:left="0" w:right="0" w:firstLine="1239" w:firstLineChars="387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4.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Библиотечна дейност-20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 xml:space="preserve">22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година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:</w:t>
      </w:r>
    </w:p>
    <w:p>
      <w:pPr>
        <w:spacing w:before="0" w:after="200" w:line="276" w:lineRule="auto"/>
        <w:ind w:left="638" w:leftChars="304" w:right="0" w:firstLine="756" w:firstLineChars="236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Библиотечната дейност е една от основните дейности на читалищата.   Тя е насочена към :</w:t>
      </w:r>
    </w:p>
    <w:p>
      <w:pPr>
        <w:spacing w:before="0" w:after="200" w:line="276" w:lineRule="auto"/>
        <w:ind w:left="0" w:right="0" w:firstLine="708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-превръщането на библиотеката в съвременен,обществен  информационен център,библиотечно обслужване на жителите на селото,обновяване на библиотечния фонд с нова литература чрез дарения и участия с проекти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.</w:t>
      </w:r>
    </w:p>
    <w:p>
      <w:pPr>
        <w:spacing w:before="0" w:after="200" w:line="276" w:lineRule="auto"/>
        <w:ind w:right="0" w:firstLine="560" w:firstLineChars="20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Отбелязване на бележити дати и годишнини 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от  календара на 2022 г. с витрини и рецитали.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Птоведоха се уроци по ББЗ ,конкурси,маратон на четенето за седмицата на детската книга,викторини,рисунки на любими герои от приказки,интернет достъп за образователни,културни и научни цели и други.</w:t>
      </w:r>
    </w:p>
    <w:p>
      <w:pPr>
        <w:spacing w:before="0" w:after="200" w:line="276" w:lineRule="auto"/>
        <w:ind w:right="0" w:firstLine="140" w:firstLineChars="5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През изминалата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2022г.,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регистрираните читатели в библиотеката са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209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.Посещенията- 1672/общо/,за дома-1559,в читалня-113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Б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иблиотечен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фонд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11633т Заети библиотечни документи/книги/-2194 т..През 2022г..в библиотеката постъпиха нови книги спечелени по програма”Българските библиотеки- съвременни центрове за четене и нформираност”.Закупени са общо 93т.книги на български език.  Общата стойност на проекта 1375.62 лв.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Други 32 книги са закупени със средства от субсидията на стойност 256.51лв.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Мисията на библиотеката е свързана с ключовите за развитието на всяко общество елементи: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-грамотност,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информ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ираност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,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образование,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култура 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 гражданско участие.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Библиотеките са пазители на историческата памет и националната ни идентичност.Библиотеката в селото е реален партньор и на училището и на детската градина  за насърчаване,подпомагане и повишаване на грамотността.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Със своите исторически традиции,утвърден опит и книжен фонд,библиотеката продължава да бъде крупен културно-информационен център.Разполага с един компютър и един принтер, а на читателите е осигурен безплатен достъп до интернет.Предлага безплатни услуги като копирни и принтиране на библиотечни материали.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Провежда последователно културна политика на посредничество между творците-създатели на духовни ценности и жителите на сел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ото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.</w:t>
      </w:r>
    </w:p>
    <w:p>
      <w:pPr>
        <w:numPr>
          <w:ilvl w:val="0"/>
          <w:numId w:val="2"/>
        </w:numPr>
        <w:spacing w:before="0" w:after="200" w:line="276" w:lineRule="auto"/>
        <w:ind w:left="0" w:leftChars="0" w:right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Размер на безвъзмездно получено имущество и приходи от други дейности за набиране на средства за 2022 г.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НЧ”Иван Ангелов Грозданов-1927 г.се финансира основно от Министерството на културата чрез държавна субсидия.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През 2022г.държавната субсидия е в размер на 17700 лв.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Източници и размер на допълнително финансирана за 2022 г.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-Общинска субсидия-   0 лв.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 Наеми-    0 лв.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 Рента-     0 лв.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- Проектно финансиране : 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Спечелен и реализиран проект от МК по програма “Българските библиотеки- съвременни центрове за четене и информираност”-2022 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Стойността на проекта е 1375.62 лв.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 Членски внос- 53 лв.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Общо приходи за 2022 г. -19128.62 лв.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Счетоводен баланс,съгласно приложения финансов отчет на читалището.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                                                 Съставил:...................................................</w:t>
      </w:r>
    </w:p>
    <w:p>
      <w:pPr>
        <w:numPr>
          <w:ilvl w:val="0"/>
          <w:numId w:val="0"/>
        </w:numPr>
        <w:spacing w:before="0" w:after="200" w:line="276" w:lineRule="auto"/>
        <w:ind w:leftChars="0"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                                                                                 /Лина Чавдарова/</w:t>
      </w:r>
    </w:p>
    <w:p>
      <w:pPr>
        <w:numPr>
          <w:ilvl w:val="0"/>
          <w:numId w:val="0"/>
        </w:numPr>
        <w:spacing w:before="0" w:after="200" w:line="276" w:lineRule="auto"/>
        <w:ind w:right="0" w:rightChars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Председател на НЧ”Иван Ангелов Грозданов-1927 г.”..........................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                                                                            / Йорданка  Стефанова/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                                                                                    </w:t>
      </w:r>
    </w:p>
    <w:p>
      <w:pPr>
        <w:spacing w:before="0" w:after="200" w:line="276" w:lineRule="auto"/>
        <w:ind w:left="0" w:right="0" w:firstLine="708"/>
        <w:jc w:val="righ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85AB4F"/>
    <w:multiLevelType w:val="singleLevel"/>
    <w:tmpl w:val="B585AB4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C4B4B"/>
    <w:multiLevelType w:val="singleLevel"/>
    <w:tmpl w:val="128C4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5841140"/>
    <w:rsid w:val="09FD3C51"/>
    <w:rsid w:val="14F51DB7"/>
    <w:rsid w:val="152A2A14"/>
    <w:rsid w:val="16B06946"/>
    <w:rsid w:val="1E186D48"/>
    <w:rsid w:val="28A02B7A"/>
    <w:rsid w:val="2B545AB1"/>
    <w:rsid w:val="3A1302D2"/>
    <w:rsid w:val="43BA5BA4"/>
    <w:rsid w:val="46AB1788"/>
    <w:rsid w:val="4E7A3D06"/>
    <w:rsid w:val="50676902"/>
    <w:rsid w:val="52B95E27"/>
    <w:rsid w:val="6A7E70CF"/>
    <w:rsid w:val="6A936B7C"/>
    <w:rsid w:val="6C2715E6"/>
    <w:rsid w:val="6FE23AE8"/>
    <w:rsid w:val="7146000E"/>
    <w:rsid w:val="7CC15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441</TotalTime>
  <ScaleCrop>false</ScaleCrop>
  <LinksUpToDate>false</LinksUpToDate>
  <Application>WPS Office_11.2.0.11513_F1E327BC-269C-435d-A152-05C5408002CA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2021-03-29T06:21:00Z</dcterms:created>
  <dc:creator>PC</dc:creator>
  <cp:lastModifiedBy>PC</cp:lastModifiedBy>
  <cp:lastPrinted>2023-03-23T11:31:00Z</cp:lastPrinted>
  <dcterms:modified xsi:type="dcterms:W3CDTF">2023-03-23T12:22:22Z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DF49607E29AA4BC3A2DD99DB5F72706C</vt:lpwstr>
  </property>
</Properties>
</file>